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12</w:t>
      </w:r>
      <w:r>
        <w:rPr>
          <w:sz w:val="28"/>
          <w:szCs w:val="28"/>
        </w:rPr>
        <w:t>.1</w:t>
      </w:r>
      <w:r>
        <w:rPr>
          <w:sz w:val="28"/>
          <w:szCs w:val="28"/>
        </w:rPr>
        <w:t>1.2018</w:t>
      </w:r>
      <w:r>
        <w:rPr>
          <w:sz w:val="28"/>
          <w:szCs w:val="28"/>
        </w:rPr>
        <w:t xml:space="preserve"> № 1</w:t>
      </w:r>
      <w:r>
        <w:rPr>
          <w:sz w:val="28"/>
          <w:szCs w:val="28"/>
        </w:rPr>
        <w:t>60</w:t>
      </w:r>
      <w:bookmarkStart w:id="0" w:name="_GoBack"/>
      <w:bookmarkEnd w:id="0"/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CD78E9" w:rsidRPr="009940A6" w:rsidRDefault="00CD78E9" w:rsidP="00CD78E9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620DC5">
        <w:rPr>
          <w:sz w:val="28"/>
          <w:szCs w:val="28"/>
        </w:rPr>
        <w:t>2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954A06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620DC5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1. Развитие муниципальных услуг в сфере культурно-досуговой деятельности, молодежной политики, </w:t>
            </w:r>
            <w:r w:rsidRPr="00A545BA">
              <w:rPr>
                <w:sz w:val="28"/>
                <w:szCs w:val="28"/>
              </w:rPr>
              <w:lastRenderedPageBreak/>
              <w:t>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32601B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</w:t>
            </w:r>
            <w:r w:rsidR="0032601B">
              <w:rPr>
                <w:sz w:val="28"/>
                <w:szCs w:val="28"/>
              </w:rPr>
              <w:t>;</w:t>
            </w:r>
          </w:p>
          <w:p w:rsidR="00954A06" w:rsidRPr="00A545BA" w:rsidRDefault="0032601B" w:rsidP="003260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 «Формирование современной городской среды Ростовкинского сельского поселения на 2017 год»</w:t>
            </w:r>
            <w:r w:rsidR="00954A06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Общий объем финансирования муниципальной программы составит 150 832 683,37  рублей, в том 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22 908 797,99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18 541 774,62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14 762 050,32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17 594 050,05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19 583 566,20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2019 году – 15 365 017,30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2020 году – 13 627 766,66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2021 году – 14 126 467,37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2022 году – 14 323 192,86 рублей.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Из общего объема расходы бюджета поселения за счет налоговых и неналоговых доходов, поступлений нецелевого характера составят 137 148 379,18  рублей, в том 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20 799 199,06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15 578 560,62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14 426 192,32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15 019 688,29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15 092 701,70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2019 году – 14 961 548,30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2020 году – 13 224 297,66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2021 году – 13 722 998,37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2022 году – 14 323 192,86 рублей.</w:t>
            </w:r>
          </w:p>
          <w:p w:rsidR="00620DC5" w:rsidRPr="00620DC5" w:rsidRDefault="00620DC5" w:rsidP="00620DC5">
            <w:pPr>
              <w:ind w:firstLine="4"/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том числе расходы бюджета поселения за счет поступлений целевого характера составят  13 684 304,19 рублей, в том 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2 109 598,93 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2 963 214,00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335 858,00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2 574 361,76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4 490 864,50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2019году – 403 469,00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2020 году – 403 469,00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2021 году – 403 469,00 рублей;</w:t>
            </w:r>
          </w:p>
          <w:p w:rsidR="00954A06" w:rsidRPr="00A545BA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2022 году – 0,0 рублей.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 сохранение количества организованных и проведенных культурно-массовых программ до 20 мероприятий в год;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увеличение числа молодежи в возрасте от 14 до 30 лет, принимающей участие в культурно-массовых, </w:t>
            </w:r>
            <w:r w:rsidRPr="00A545BA">
              <w:rPr>
                <w:sz w:val="28"/>
                <w:szCs w:val="28"/>
              </w:rPr>
              <w:lastRenderedPageBreak/>
              <w:t>спортивных мероприятиях, в общественной жизни поселка к 20</w:t>
            </w:r>
            <w:r>
              <w:rPr>
                <w:sz w:val="28"/>
                <w:szCs w:val="28"/>
              </w:rPr>
              <w:t>21</w:t>
            </w:r>
            <w:r w:rsidRPr="00A545BA">
              <w:rPr>
                <w:sz w:val="28"/>
                <w:szCs w:val="28"/>
              </w:rPr>
              <w:t xml:space="preserve"> году до 700 человек;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>увеличение объема предоставляемых населению физкультурно-оздоровительных услуг до 400 человек;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 xml:space="preserve">- увеличение количества физкультурно-оздоровительных и спортивно-массовых мероприятий до </w:t>
            </w:r>
            <w:r>
              <w:rPr>
                <w:sz w:val="28"/>
                <w:szCs w:val="28"/>
              </w:rPr>
              <w:t>45</w:t>
            </w:r>
            <w:r w:rsidRPr="00A545BA">
              <w:rPr>
                <w:sz w:val="28"/>
                <w:szCs w:val="28"/>
              </w:rPr>
              <w:t xml:space="preserve"> мероприятий в год.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увеличение площади отремонтированных автомобильных дорог общего пользования местного значения до </w:t>
            </w:r>
            <w:r w:rsidR="00F5765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  <w:r w:rsidRPr="00A545BA">
              <w:rPr>
                <w:sz w:val="28"/>
                <w:szCs w:val="28"/>
              </w:rPr>
              <w:t xml:space="preserve"> тыс. м</w:t>
            </w:r>
            <w:proofErr w:type="gramStart"/>
            <w:r w:rsidRPr="00A545BA">
              <w:rPr>
                <w:sz w:val="28"/>
                <w:szCs w:val="28"/>
              </w:rPr>
              <w:t>2</w:t>
            </w:r>
            <w:proofErr w:type="gramEnd"/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-технических работ, получение технических и кадастровых паспортов не менее чем на </w:t>
            </w:r>
            <w:r w:rsidR="00F576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земельных участка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наружного уличного освещения до </w:t>
            </w:r>
            <w:r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линий;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 до 2000 единиц;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145FF4"/>
    <w:rsid w:val="0032601B"/>
    <w:rsid w:val="005B1D8E"/>
    <w:rsid w:val="00620DC5"/>
    <w:rsid w:val="00954A06"/>
    <w:rsid w:val="00CD78E9"/>
    <w:rsid w:val="00F227DD"/>
    <w:rsid w:val="00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2018-11-14T10:18:00Z</cp:lastPrinted>
  <dcterms:created xsi:type="dcterms:W3CDTF">2016-11-22T02:46:00Z</dcterms:created>
  <dcterms:modified xsi:type="dcterms:W3CDTF">2018-11-14T10:19:00Z</dcterms:modified>
</cp:coreProperties>
</file>